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center"/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2025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年度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eastAsia="zh-CN"/>
        </w:rPr>
        <w:t>丰泽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区本级“三公”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经费决算支出情况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360" w:lineRule="auto"/>
        <w:ind w:firstLine="66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2025年度丰泽区本级使用一般公共预算拨款安排的“三公”支出数为157.75万元，比年初预算的375万元减少217.25万元,下降57.93%。其中：</w:t>
      </w:r>
    </w:p>
    <w:p>
      <w:pPr>
        <w:widowControl/>
        <w:adjustRightInd w:val="0"/>
        <w:snapToGrid w:val="0"/>
        <w:spacing w:line="360" w:lineRule="auto"/>
        <w:ind w:firstLine="66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1.因公出国（境）经费支出数13.43万元，比年初预算减少36.57万元，下降73.14%。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2.公务接待费支出数38.1万元，比年初预算减少11.9万元，下降23.8%。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3.公务用车购置及运行费支出数106.22万元，比年初预算减少168.78万元，下降61.37%。其中：公务用车购置支出0万元；公务用车运行费支出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数106.22万元。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12007601"/>
    </w:sdtPr>
    <w:sdtContent>
      <w:p>
        <w:pPr>
          <w:pStyle w:val="2"/>
          <w:wordWrap w:val="0"/>
          <w:jc w:val="right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7C"/>
    <w:rsid w:val="000E05C8"/>
    <w:rsid w:val="001D0054"/>
    <w:rsid w:val="002D5132"/>
    <w:rsid w:val="003D69A4"/>
    <w:rsid w:val="0046426A"/>
    <w:rsid w:val="0048789E"/>
    <w:rsid w:val="00514705"/>
    <w:rsid w:val="00552CF4"/>
    <w:rsid w:val="00584491"/>
    <w:rsid w:val="0082107C"/>
    <w:rsid w:val="008A235D"/>
    <w:rsid w:val="00A037EE"/>
    <w:rsid w:val="00A7153B"/>
    <w:rsid w:val="00ED0DCB"/>
    <w:rsid w:val="089B6692"/>
    <w:rsid w:val="2CC00DF0"/>
    <w:rsid w:val="5D016C12"/>
    <w:rsid w:val="73527244"/>
    <w:rsid w:val="76020AF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</Words>
  <Characters>320</Characters>
  <Lines>2</Lines>
  <Paragraphs>1</Paragraphs>
  <ScaleCrop>false</ScaleCrop>
  <LinksUpToDate>false</LinksUpToDate>
  <CharactersWithSpaces>374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2023-02-01T06:25:00Z</dcterms:created>
  <dc:creator>null</dc:creator>
  <cp:lastModifiedBy>Administrator</cp:lastModifiedBy>
  <cp:lastPrinted>2024-03-27T03:03:00Z</cp:lastPrinted>
  <dcterms:modified xsi:type="dcterms:W3CDTF">2026-05-09T06:44:12Z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